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4454" w14:textId="1790C7D7" w:rsidR="00BA293B" w:rsidRDefault="00BA293B" w:rsidP="00BA293B">
      <w:pPr>
        <w:pStyle w:val="NormalWeb"/>
        <w:shd w:val="clear" w:color="auto" w:fill="FFFFFF"/>
        <w:spacing w:before="0" w:beforeAutospacing="0" w:after="171" w:afterAutospacing="0"/>
        <w:rPr>
          <w:rFonts w:ascii="Source Sans Pro" w:hAnsi="Source Sans Pro"/>
          <w:b/>
          <w:bCs/>
          <w:color w:val="8A0A0D"/>
          <w:sz w:val="32"/>
          <w:szCs w:val="32"/>
          <w:u w:val="single"/>
        </w:rPr>
      </w:pPr>
      <w:r w:rsidRPr="004F06FC">
        <w:rPr>
          <w:rFonts w:ascii="Source Sans Pro" w:hAnsi="Source Sans Pro"/>
          <w:b/>
          <w:bCs/>
          <w:color w:val="8A0A0D"/>
          <w:sz w:val="32"/>
          <w:szCs w:val="32"/>
          <w:u w:val="single"/>
        </w:rPr>
        <w:t>What food items can I prepare at my home and sell to the public through the internet?</w:t>
      </w:r>
    </w:p>
    <w:p w14:paraId="284F3EFA" w14:textId="77777777" w:rsidR="004F06FC" w:rsidRPr="004F06FC" w:rsidRDefault="004F06FC" w:rsidP="00BA293B">
      <w:pPr>
        <w:pStyle w:val="NormalWeb"/>
        <w:shd w:val="clear" w:color="auto" w:fill="FFFFFF"/>
        <w:spacing w:before="0" w:beforeAutospacing="0" w:after="171" w:afterAutospacing="0"/>
        <w:rPr>
          <w:rFonts w:ascii="Source Sans Pro" w:hAnsi="Source Sans Pro"/>
          <w:b/>
          <w:bCs/>
          <w:color w:val="8A0A0D"/>
          <w:sz w:val="32"/>
          <w:szCs w:val="32"/>
          <w:u w:val="single"/>
        </w:rPr>
      </w:pPr>
    </w:p>
    <w:p w14:paraId="73530F56" w14:textId="04392C9A" w:rsidR="00BA293B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>Some food items are allowed to be made in the home and offered for sale.  They are cottage food items and home bakery items. </w:t>
      </w:r>
    </w:p>
    <w:p w14:paraId="4D61405F" w14:textId="4376A166" w:rsidR="00BA293B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>Cottage food items are those foods allowed to be made in a person’s home without regulatory oversight.  A list of cottage foods and the rules governing them can be found </w:t>
      </w:r>
      <w:hyperlink r:id="rId7" w:tgtFrame="_blank" w:history="1"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her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e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.</w:t>
        </w:r>
      </w:hyperlink>
      <w:r w:rsidRPr="004F06FC">
        <w:rPr>
          <w:rFonts w:ascii="Source Sans Pro" w:hAnsi="Source Sans Pro"/>
          <w:color w:val="4472C4" w:themeColor="accent1"/>
          <w:sz w:val="28"/>
          <w:szCs w:val="28"/>
        </w:rPr>
        <w:t> </w:t>
      </w:r>
    </w:p>
    <w:p w14:paraId="4D8904F5" w14:textId="77777777" w:rsidR="00212F32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 xml:space="preserve">A home bakery license allows potentially hazardous bakery items (items which need refrigeration) to be made in a person’s home. Your home kitchen will need to be inspected by ODA, Food Safety.  </w:t>
      </w:r>
    </w:p>
    <w:p w14:paraId="5D72747E" w14:textId="77777777" w:rsidR="00212F32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>You cannot have pets in the home, nor carpet in the kitchen, and if you have a non- municipal water supply you must have a water test conducted within the last twelve months demonstrating that your water is negative for Total Coliform. </w:t>
      </w:r>
    </w:p>
    <w:p w14:paraId="15DFFC5B" w14:textId="77777777" w:rsidR="00212F32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 xml:space="preserve">You will also need an accurate thermometer in your refrigerator to indicate the refrigerator can hold product at 45° Fahrenheit or less.  The specialist will also review your product labels.  </w:t>
      </w:r>
    </w:p>
    <w:p w14:paraId="26EF5767" w14:textId="0AEBDF3E" w:rsidR="00BA293B" w:rsidRPr="004F06FC" w:rsidRDefault="00BA293B" w:rsidP="004F06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1" w:afterAutospacing="0"/>
        <w:rPr>
          <w:rFonts w:ascii="Source Sans Pro" w:hAnsi="Source Sans Pro"/>
          <w:color w:val="4A4A4A"/>
          <w:sz w:val="28"/>
          <w:szCs w:val="28"/>
        </w:rPr>
      </w:pPr>
      <w:r w:rsidRPr="004F06FC">
        <w:rPr>
          <w:rFonts w:ascii="Source Sans Pro" w:hAnsi="Source Sans Pro"/>
          <w:color w:val="4A4A4A"/>
          <w:sz w:val="28"/>
          <w:szCs w:val="28"/>
        </w:rPr>
        <w:t>A home bakery license is $10 per year and it is renewed every September.  To schedule an inspection fill out the </w:t>
      </w:r>
      <w:hyperlink r:id="rId8" w:tgtFrame="_blank" w:history="1"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Request for Inspection Fo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r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m</w:t>
        </w:r>
      </w:hyperlink>
      <w:r w:rsidRPr="004F06FC">
        <w:rPr>
          <w:rFonts w:ascii="Source Sans Pro" w:hAnsi="Source Sans Pro"/>
          <w:color w:val="4472C4" w:themeColor="accent1"/>
          <w:sz w:val="28"/>
          <w:szCs w:val="28"/>
        </w:rPr>
        <w:t> </w:t>
      </w:r>
      <w:r w:rsidRPr="004F06FC">
        <w:rPr>
          <w:rFonts w:ascii="Source Sans Pro" w:hAnsi="Source Sans Pro"/>
          <w:color w:val="4A4A4A"/>
          <w:sz w:val="28"/>
          <w:szCs w:val="28"/>
        </w:rPr>
        <w:t>and email to</w:t>
      </w:r>
      <w:r w:rsidRPr="004F06FC">
        <w:rPr>
          <w:rFonts w:ascii="Source Sans Pro" w:hAnsi="Source Sans Pro"/>
          <w:b/>
          <w:bCs/>
          <w:color w:val="4472C4" w:themeColor="accent1"/>
          <w:sz w:val="28"/>
          <w:szCs w:val="28"/>
        </w:rPr>
        <w:t> </w:t>
      </w:r>
      <w:hyperlink r:id="rId9" w:history="1"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foodsafety@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a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gri.o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h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io.gov</w:t>
        </w:r>
      </w:hyperlink>
      <w:r w:rsidRPr="004F06FC">
        <w:rPr>
          <w:rFonts w:ascii="Source Sans Pro" w:hAnsi="Source Sans Pro"/>
          <w:b/>
          <w:bCs/>
          <w:color w:val="4472C4" w:themeColor="accent1"/>
          <w:sz w:val="28"/>
          <w:szCs w:val="28"/>
        </w:rPr>
        <w:t>.</w:t>
      </w:r>
      <w:r w:rsidRPr="004F06FC">
        <w:rPr>
          <w:rFonts w:ascii="Source Sans Pro" w:hAnsi="Source Sans Pro"/>
          <w:color w:val="4472C4" w:themeColor="accent1"/>
          <w:sz w:val="28"/>
          <w:szCs w:val="28"/>
        </w:rPr>
        <w:t xml:space="preserve">  </w:t>
      </w:r>
      <w:r w:rsidRPr="004F06FC">
        <w:rPr>
          <w:rFonts w:ascii="Source Sans Pro" w:hAnsi="Source Sans Pro"/>
          <w:color w:val="4A4A4A"/>
          <w:sz w:val="28"/>
          <w:szCs w:val="28"/>
        </w:rPr>
        <w:t>See also </w:t>
      </w:r>
      <w:hyperlink r:id="rId10" w:tgtFrame="_blank" w:history="1"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Home Bak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e</w:t>
        </w:r>
        <w:r w:rsidRPr="004F06FC">
          <w:rPr>
            <w:rStyle w:val="Hyperlink"/>
            <w:rFonts w:ascii="Source Sans Pro" w:hAnsi="Source Sans Pro"/>
            <w:b/>
            <w:bCs/>
            <w:color w:val="4472C4" w:themeColor="accent1"/>
            <w:sz w:val="28"/>
            <w:szCs w:val="28"/>
          </w:rPr>
          <w:t>ry</w:t>
        </w:r>
      </w:hyperlink>
      <w:r w:rsidRPr="004F06FC">
        <w:rPr>
          <w:rFonts w:ascii="Source Sans Pro" w:hAnsi="Source Sans Pro"/>
          <w:b/>
          <w:bCs/>
          <w:color w:val="4472C4" w:themeColor="accent1"/>
          <w:sz w:val="28"/>
          <w:szCs w:val="28"/>
        </w:rPr>
        <w:t>.</w:t>
      </w:r>
      <w:r w:rsidRPr="004F06FC">
        <w:rPr>
          <w:rFonts w:ascii="Source Sans Pro" w:hAnsi="Source Sans Pro"/>
          <w:color w:val="4472C4" w:themeColor="accent1"/>
          <w:sz w:val="28"/>
          <w:szCs w:val="28"/>
        </w:rPr>
        <w:t> </w:t>
      </w:r>
    </w:p>
    <w:p w14:paraId="39CD63D7" w14:textId="77777777" w:rsidR="00BA293B" w:rsidRDefault="00BA293B"/>
    <w:sectPr w:rsidR="00BA29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1C66" w14:textId="77777777" w:rsidR="00644C69" w:rsidRDefault="00644C69" w:rsidP="004F06FC">
      <w:pPr>
        <w:spacing w:after="0" w:line="240" w:lineRule="auto"/>
      </w:pPr>
      <w:r>
        <w:separator/>
      </w:r>
    </w:p>
  </w:endnote>
  <w:endnote w:type="continuationSeparator" w:id="0">
    <w:p w14:paraId="73879C18" w14:textId="77777777" w:rsidR="00644C69" w:rsidRDefault="00644C69" w:rsidP="004F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C26A" w14:textId="77777777" w:rsidR="004F06FC" w:rsidRPr="00D67838" w:rsidRDefault="004F06FC" w:rsidP="004F06FC"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/>
      <w:jc w:val="center"/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</w:pP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B.J. Allison Health Center, 200 East Main St, Jackson, OH 45640-1716 </w:t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(740) 286-5094 </w:t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Fax (740) 286-8809 </w:t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sym w:font="Symbol" w:char="F0B7"/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Email </w:t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  <w:u w:val="single"/>
      </w:rPr>
      <w:t>Health@jchd.us</w:t>
    </w:r>
  </w:p>
  <w:p w14:paraId="7CF13D89" w14:textId="77777777" w:rsidR="004F06FC" w:rsidRPr="00D67838" w:rsidRDefault="004F06FC" w:rsidP="004F06FC"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/>
      <w:jc w:val="center"/>
      <w:rPr>
        <w:rFonts w:ascii="Times New Roman" w:eastAsia="Times New Roman" w:hAnsi="Times New Roman" w:cs="Times New Roman"/>
        <w:sz w:val="20"/>
        <w:szCs w:val="20"/>
      </w:rPr>
    </w:pP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Website: </w:t>
    </w:r>
    <w:r w:rsidRPr="00D67838">
      <w:rPr>
        <w:rFonts w:ascii="Times New Roman" w:eastAsia="Times New Roman" w:hAnsi="Times New Roman" w:cs="Times New Roman"/>
        <w:color w:val="943634"/>
        <w:spacing w:val="-7"/>
        <w:sz w:val="19"/>
        <w:szCs w:val="19"/>
        <w:u w:val="single"/>
      </w:rPr>
      <w:t>www.JacksonCountyHealthDepartment.net</w:t>
    </w:r>
    <w:r w:rsidRPr="00D67838">
      <w:rPr>
        <w:rFonts w:ascii="Times New Roman" w:eastAsia="Times New Roman" w:hAnsi="Times New Roman" w:cs="Times New Roman"/>
        <w:color w:val="8C2F30"/>
        <w:spacing w:val="-7"/>
        <w:sz w:val="19"/>
        <w:szCs w:val="19"/>
      </w:rPr>
      <w:t xml:space="preserve">    An Equal Opportunity Employer and Provider of Services</w:t>
    </w:r>
  </w:p>
  <w:p w14:paraId="41C8D44A" w14:textId="77777777" w:rsidR="004F06FC" w:rsidRDefault="004F0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5D4A" w14:textId="77777777" w:rsidR="00644C69" w:rsidRDefault="00644C69" w:rsidP="004F06FC">
      <w:pPr>
        <w:spacing w:after="0" w:line="240" w:lineRule="auto"/>
      </w:pPr>
      <w:r>
        <w:separator/>
      </w:r>
    </w:p>
  </w:footnote>
  <w:footnote w:type="continuationSeparator" w:id="0">
    <w:p w14:paraId="74604371" w14:textId="77777777" w:rsidR="00644C69" w:rsidRDefault="00644C69" w:rsidP="004F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CF3F" w14:textId="316F13EE" w:rsidR="004F06FC" w:rsidRDefault="004F06FC">
    <w:pPr>
      <w:pStyle w:val="Header"/>
    </w:pPr>
  </w:p>
  <w:tbl>
    <w:tblPr>
      <w:tblStyle w:val="TableGrid"/>
      <w:tblpPr w:leftFromText="180" w:rightFromText="180" w:horzAnchor="margin" w:tblpXSpec="center" w:tblpY="-1320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4020"/>
      <w:gridCol w:w="2171"/>
      <w:gridCol w:w="4249"/>
    </w:tblGrid>
    <w:tr w:rsidR="004F06FC" w:rsidRPr="00D67838" w14:paraId="47080004" w14:textId="77777777" w:rsidTr="002376A7">
      <w:tc>
        <w:tcPr>
          <w:tcW w:w="4050" w:type="dxa"/>
          <w:vAlign w:val="center"/>
        </w:tcPr>
        <w:p w14:paraId="48BCB207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Board of Health:</w:t>
          </w:r>
        </w:p>
        <w:p w14:paraId="0A06800D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Keith Woolum, President</w:t>
          </w:r>
        </w:p>
        <w:p w14:paraId="366B2D78" w14:textId="77777777" w:rsidR="004F06FC" w:rsidRPr="00D67838" w:rsidRDefault="004F06FC" w:rsidP="004F06FC">
          <w:pPr>
            <w:jc w:val="center"/>
            <w:rPr>
              <w:rFonts w:ascii="Times New Roman" w:eastAsia="Times New Roman" w:hAnsi="Times New Roman" w:cs="Times New Roman"/>
              <w:color w:val="8C2F30"/>
              <w:sz w:val="28"/>
              <w:szCs w:val="24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 xml:space="preserve">Tony </w:t>
          </w:r>
          <w:proofErr w:type="spellStart"/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Castina</w:t>
          </w:r>
          <w:proofErr w:type="spellEnd"/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, Vice President</w:t>
          </w:r>
        </w:p>
      </w:tc>
      <w:tc>
        <w:tcPr>
          <w:tcW w:w="2110" w:type="dxa"/>
          <w:vAlign w:val="center"/>
        </w:tcPr>
        <w:p w14:paraId="48BC17A8" w14:textId="77777777" w:rsidR="004F06FC" w:rsidRPr="00D67838" w:rsidRDefault="004F06FC" w:rsidP="004F06FC">
          <w:pPr>
            <w:jc w:val="center"/>
            <w:rPr>
              <w:rFonts w:ascii="Times New Roman" w:eastAsia="Times New Roman" w:hAnsi="Times New Roman" w:cs="Times New Roman"/>
              <w:color w:val="8C2F30"/>
              <w:sz w:val="24"/>
              <w:szCs w:val="24"/>
            </w:rPr>
          </w:pPr>
          <w:r w:rsidRPr="00D67838">
            <w:rPr>
              <w:rFonts w:ascii="Times New Roman" w:eastAsia="Times New Roman" w:hAnsi="Times New Roman" w:cs="Times New Roman"/>
              <w:noProof/>
              <w:color w:val="8C2F30"/>
              <w:sz w:val="24"/>
              <w:szCs w:val="24"/>
            </w:rPr>
            <w:drawing>
              <wp:inline distT="0" distB="0" distL="0" distR="0" wp14:anchorId="633E0099" wp14:editId="5CA9D881">
                <wp:extent cx="1304925" cy="1205186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JCHD Logo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071" cy="1232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vAlign w:val="center"/>
        </w:tcPr>
        <w:p w14:paraId="72E4514F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Board Members:</w:t>
          </w:r>
        </w:p>
        <w:p w14:paraId="3C103644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 xml:space="preserve">Kevin </w:t>
          </w:r>
          <w:proofErr w:type="spellStart"/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O’Day</w:t>
          </w:r>
          <w:proofErr w:type="spellEnd"/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 xml:space="preserve">      Jeanie Newsom      </w:t>
          </w:r>
        </w:p>
        <w:p w14:paraId="54FE9E33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Douglas Jones, DO</w:t>
          </w:r>
        </w:p>
      </w:tc>
    </w:tr>
    <w:tr w:rsidR="004F06FC" w:rsidRPr="00D67838" w14:paraId="4637BC42" w14:textId="77777777" w:rsidTr="002376A7">
      <w:tc>
        <w:tcPr>
          <w:tcW w:w="10440" w:type="dxa"/>
          <w:gridSpan w:val="3"/>
          <w:vAlign w:val="center"/>
        </w:tcPr>
        <w:p w14:paraId="18F56C1A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b/>
              <w:color w:val="8C2F30"/>
              <w:sz w:val="51"/>
              <w:szCs w:val="51"/>
              <w:u w:val="single"/>
            </w:rPr>
          </w:pPr>
          <w:r w:rsidRPr="00D67838">
            <w:rPr>
              <w:rFonts w:ascii="Arial" w:eastAsia="Times New Roman" w:hAnsi="Arial" w:cs="Arial"/>
              <w:b/>
              <w:color w:val="8C2F30"/>
              <w:sz w:val="51"/>
              <w:szCs w:val="51"/>
              <w:u w:val="single"/>
            </w:rPr>
            <w:t>Jackson County Health Department</w:t>
          </w:r>
        </w:p>
        <w:p w14:paraId="1A40E256" w14:textId="77777777" w:rsidR="004F06FC" w:rsidRPr="00D67838" w:rsidRDefault="004F06FC" w:rsidP="004F06FC">
          <w:pPr>
            <w:jc w:val="center"/>
            <w:rPr>
              <w:rFonts w:ascii="Arial" w:eastAsia="Times New Roman" w:hAnsi="Arial" w:cs="Arial"/>
              <w:color w:val="8C2F30"/>
              <w:sz w:val="25"/>
              <w:szCs w:val="25"/>
            </w:rPr>
          </w:pPr>
          <w:r w:rsidRPr="00D67838">
            <w:rPr>
              <w:rFonts w:ascii="Arial" w:eastAsia="Times New Roman" w:hAnsi="Arial" w:cs="Arial"/>
              <w:color w:val="8C2F30"/>
              <w:sz w:val="25"/>
              <w:szCs w:val="25"/>
            </w:rPr>
            <w:t>Kevin Edward Aston, MPH, Health Commissioner • Gregory P. Hawker, MD, Medical Director</w:t>
          </w:r>
        </w:p>
      </w:tc>
    </w:tr>
  </w:tbl>
  <w:p w14:paraId="78A22772" w14:textId="5085A09A" w:rsidR="004F06FC" w:rsidRDefault="004F06FC">
    <w:pPr>
      <w:pStyle w:val="Header"/>
    </w:pPr>
  </w:p>
  <w:p w14:paraId="44536F41" w14:textId="77777777" w:rsidR="004F06FC" w:rsidRDefault="004F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2D59"/>
    <w:multiLevelType w:val="hybridMultilevel"/>
    <w:tmpl w:val="334671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337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B"/>
    <w:rsid w:val="00212F32"/>
    <w:rsid w:val="004F06FC"/>
    <w:rsid w:val="00644C69"/>
    <w:rsid w:val="00B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B2EE"/>
  <w15:chartTrackingRefBased/>
  <w15:docId w15:val="{0DF33439-E149-4895-9B3C-DC818E62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6FC"/>
  </w:style>
  <w:style w:type="paragraph" w:styleId="Footer">
    <w:name w:val="footer"/>
    <w:basedOn w:val="Normal"/>
    <w:link w:val="FooterChar"/>
    <w:uiPriority w:val="99"/>
    <w:unhideWhenUsed/>
    <w:rsid w:val="004F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6FC"/>
  </w:style>
  <w:style w:type="table" w:styleId="TableGrid">
    <w:name w:val="Table Grid"/>
    <w:basedOn w:val="TableNormal"/>
    <w:uiPriority w:val="39"/>
    <w:rsid w:val="004F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0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.ohio.gov/divisions/food-safety/forms/Request-for-inspec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des.ohio.gov/oac/901%3A3-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gri.ohio.gov/divisions/food-safety/resources/home-bak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odsafety@agri.ohi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Ramby</dc:creator>
  <cp:keywords/>
  <dc:description/>
  <cp:lastModifiedBy>Virginia Galusha</cp:lastModifiedBy>
  <cp:revision>2</cp:revision>
  <dcterms:created xsi:type="dcterms:W3CDTF">2022-11-29T01:51:00Z</dcterms:created>
  <dcterms:modified xsi:type="dcterms:W3CDTF">2022-11-29T01:51:00Z</dcterms:modified>
</cp:coreProperties>
</file>